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A155" w14:textId="77777777" w:rsidR="00846484" w:rsidRPr="00E84A08" w:rsidRDefault="00846484">
      <w:pPr>
        <w:spacing w:before="11"/>
        <w:rPr>
          <w:i/>
          <w:sz w:val="21"/>
          <w:szCs w:val="21"/>
          <w:lang w:val="en-CA"/>
        </w:rPr>
      </w:pPr>
    </w:p>
    <w:tbl>
      <w:tblPr>
        <w:tblStyle w:val="a"/>
        <w:tblW w:w="100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2"/>
        <w:gridCol w:w="6134"/>
      </w:tblGrid>
      <w:tr w:rsidR="00846484" w:rsidRPr="00371B3B" w14:paraId="02D20927" w14:textId="77777777" w:rsidTr="00371B3B">
        <w:trPr>
          <w:trHeight w:val="12812"/>
        </w:trPr>
        <w:tc>
          <w:tcPr>
            <w:tcW w:w="3882" w:type="dxa"/>
          </w:tcPr>
          <w:p w14:paraId="79BA42B2" w14:textId="77777777" w:rsidR="00846484" w:rsidRPr="00E84A08" w:rsidRDefault="00AE0E23">
            <w:pPr>
              <w:pBdr>
                <w:top w:val="nil"/>
                <w:left w:val="nil"/>
                <w:bottom w:val="nil"/>
                <w:right w:val="nil"/>
                <w:between w:val="nil"/>
              </w:pBdr>
              <w:ind w:hanging="108"/>
              <w:jc w:val="center"/>
              <w:rPr>
                <w:b/>
                <w:color w:val="3C6695"/>
                <w:sz w:val="21"/>
                <w:szCs w:val="21"/>
                <w:lang w:val="en-CA"/>
              </w:rPr>
            </w:pPr>
            <w:r w:rsidRPr="00E84A08">
              <w:rPr>
                <w:b/>
                <w:color w:val="3C6695"/>
                <w:sz w:val="21"/>
                <w:szCs w:val="21"/>
                <w:lang w:val="en-CA"/>
              </w:rPr>
              <w:t>Background and Context</w:t>
            </w:r>
          </w:p>
          <w:p w14:paraId="799D9A93" w14:textId="77777777" w:rsidR="00846484" w:rsidRPr="00E84A08" w:rsidRDefault="00846484">
            <w:pPr>
              <w:pBdr>
                <w:top w:val="nil"/>
                <w:left w:val="nil"/>
                <w:bottom w:val="nil"/>
                <w:right w:val="nil"/>
                <w:between w:val="nil"/>
              </w:pBdr>
              <w:ind w:hanging="108"/>
              <w:jc w:val="center"/>
              <w:rPr>
                <w:color w:val="000000"/>
                <w:sz w:val="21"/>
                <w:szCs w:val="21"/>
                <w:lang w:val="en-CA"/>
              </w:rPr>
            </w:pPr>
          </w:p>
          <w:p w14:paraId="2E3FF99B" w14:textId="0D7A2389" w:rsidR="00846484" w:rsidRPr="00E84A08" w:rsidRDefault="00AE0E23">
            <w:pPr>
              <w:pBdr>
                <w:top w:val="nil"/>
                <w:left w:val="nil"/>
                <w:bottom w:val="nil"/>
                <w:right w:val="nil"/>
                <w:between w:val="nil"/>
              </w:pBdr>
              <w:ind w:hanging="108"/>
              <w:jc w:val="center"/>
              <w:rPr>
                <w:color w:val="000000"/>
                <w:sz w:val="21"/>
                <w:szCs w:val="21"/>
                <w:lang w:val="en-CA"/>
              </w:rPr>
            </w:pPr>
            <w:r w:rsidRPr="00E84A08">
              <w:rPr>
                <w:color w:val="3C6695"/>
                <w:sz w:val="21"/>
                <w:szCs w:val="21"/>
                <w:lang w:val="en-CA"/>
              </w:rPr>
              <w:t xml:space="preserve">The </w:t>
            </w:r>
            <w:proofErr w:type="gramStart"/>
            <w:r w:rsidRPr="00E84A08">
              <w:rPr>
                <w:color w:val="3C6695"/>
                <w:sz w:val="21"/>
                <w:szCs w:val="21"/>
                <w:lang w:val="en-CA"/>
              </w:rPr>
              <w:t>L‘</w:t>
            </w:r>
            <w:proofErr w:type="gramEnd"/>
            <w:r w:rsidRPr="00E84A08">
              <w:rPr>
                <w:color w:val="3C6695"/>
                <w:sz w:val="21"/>
                <w:szCs w:val="21"/>
                <w:lang w:val="en-CA"/>
              </w:rPr>
              <w:t xml:space="preserve">Arche Ontario </w:t>
            </w:r>
            <w:r w:rsidR="007B6319">
              <w:rPr>
                <w:color w:val="3C6695"/>
                <w:sz w:val="21"/>
                <w:szCs w:val="21"/>
                <w:lang w:val="en-CA"/>
              </w:rPr>
              <w:t>Mandate</w:t>
            </w:r>
            <w:r w:rsidRPr="00E84A08">
              <w:rPr>
                <w:color w:val="3C6695"/>
                <w:sz w:val="21"/>
                <w:szCs w:val="21"/>
                <w:lang w:val="en-CA"/>
              </w:rPr>
              <w:t xml:space="preserve"> is inspired by the following principles:</w:t>
            </w:r>
          </w:p>
          <w:p w14:paraId="6757810E" w14:textId="77777777" w:rsidR="00846484" w:rsidRPr="00E84A08" w:rsidRDefault="00AE0E23">
            <w:pPr>
              <w:numPr>
                <w:ilvl w:val="0"/>
                <w:numId w:val="2"/>
              </w:numPr>
              <w:pBdr>
                <w:top w:val="nil"/>
                <w:left w:val="nil"/>
                <w:bottom w:val="nil"/>
                <w:right w:val="nil"/>
                <w:between w:val="nil"/>
              </w:pBdr>
              <w:tabs>
                <w:tab w:val="left" w:pos="271"/>
              </w:tabs>
              <w:ind w:left="0" w:firstLine="0"/>
              <w:jc w:val="center"/>
              <w:rPr>
                <w:lang w:val="en-CA"/>
              </w:rPr>
            </w:pPr>
            <w:r w:rsidRPr="00E84A08">
              <w:rPr>
                <w:color w:val="3C6695"/>
                <w:sz w:val="21"/>
                <w:szCs w:val="21"/>
                <w:lang w:val="en-CA"/>
              </w:rPr>
              <w:t>Remaining faithful to our vision of inclusion and belonging.</w:t>
            </w:r>
          </w:p>
          <w:p w14:paraId="22FED672" w14:textId="77777777" w:rsidR="00846484" w:rsidRPr="00E84A08" w:rsidRDefault="00AE0E23">
            <w:pPr>
              <w:numPr>
                <w:ilvl w:val="0"/>
                <w:numId w:val="2"/>
              </w:numPr>
              <w:pBdr>
                <w:top w:val="nil"/>
                <w:left w:val="nil"/>
                <w:bottom w:val="nil"/>
                <w:right w:val="nil"/>
                <w:between w:val="nil"/>
              </w:pBdr>
              <w:tabs>
                <w:tab w:val="left" w:pos="274"/>
              </w:tabs>
              <w:ind w:left="0" w:firstLine="0"/>
              <w:jc w:val="center"/>
              <w:rPr>
                <w:lang w:val="en-CA"/>
              </w:rPr>
            </w:pPr>
            <w:r w:rsidRPr="00E84A08">
              <w:rPr>
                <w:color w:val="3C6695"/>
                <w:sz w:val="21"/>
                <w:szCs w:val="21"/>
                <w:lang w:val="en-CA"/>
              </w:rPr>
              <w:t>Aligning with the L’Arche Canada National Mandate</w:t>
            </w:r>
          </w:p>
          <w:p w14:paraId="25759D85" w14:textId="77777777" w:rsidR="00846484" w:rsidRPr="00E84A08" w:rsidRDefault="00AE0E23">
            <w:pPr>
              <w:numPr>
                <w:ilvl w:val="0"/>
                <w:numId w:val="2"/>
              </w:numPr>
              <w:pBdr>
                <w:top w:val="nil"/>
                <w:left w:val="nil"/>
                <w:bottom w:val="nil"/>
                <w:right w:val="nil"/>
                <w:between w:val="nil"/>
              </w:pBdr>
              <w:tabs>
                <w:tab w:val="left" w:pos="274"/>
              </w:tabs>
              <w:ind w:left="0" w:firstLine="0"/>
              <w:jc w:val="center"/>
              <w:rPr>
                <w:lang w:val="en-CA"/>
              </w:rPr>
            </w:pPr>
            <w:r w:rsidRPr="00E84A08">
              <w:rPr>
                <w:color w:val="3C6695"/>
                <w:sz w:val="21"/>
                <w:szCs w:val="21"/>
                <w:lang w:val="en-CA"/>
              </w:rPr>
              <w:t>Continuing the work on the themes of the 2015-19 L’Arche Ontario Mandate</w:t>
            </w:r>
          </w:p>
          <w:p w14:paraId="2C28C372" w14:textId="77777777" w:rsidR="00846484" w:rsidRPr="00E84A08" w:rsidRDefault="00AE0E23">
            <w:pPr>
              <w:numPr>
                <w:ilvl w:val="0"/>
                <w:numId w:val="2"/>
              </w:numPr>
              <w:pBdr>
                <w:top w:val="nil"/>
                <w:left w:val="nil"/>
                <w:bottom w:val="nil"/>
                <w:right w:val="nil"/>
                <w:between w:val="nil"/>
              </w:pBdr>
              <w:tabs>
                <w:tab w:val="left" w:pos="274"/>
              </w:tabs>
              <w:ind w:left="0" w:firstLine="0"/>
              <w:jc w:val="center"/>
              <w:rPr>
                <w:lang w:val="en-CA"/>
              </w:rPr>
            </w:pPr>
            <w:r w:rsidRPr="00E84A08">
              <w:rPr>
                <w:color w:val="3C6695"/>
                <w:sz w:val="21"/>
                <w:szCs w:val="21"/>
                <w:lang w:val="en-CA"/>
              </w:rPr>
              <w:t>Ensuring that L’Arche Ontario is well positioned to adapt to the challenges the next 5 to 10 years will bring.</w:t>
            </w:r>
          </w:p>
          <w:p w14:paraId="32DEB4DF" w14:textId="77777777" w:rsidR="00846484" w:rsidRPr="00E84A08" w:rsidRDefault="00846484">
            <w:pPr>
              <w:pBdr>
                <w:top w:val="nil"/>
                <w:left w:val="nil"/>
                <w:bottom w:val="nil"/>
                <w:right w:val="nil"/>
                <w:between w:val="nil"/>
              </w:pBdr>
              <w:ind w:hanging="108"/>
              <w:jc w:val="center"/>
              <w:rPr>
                <w:i/>
                <w:color w:val="000000"/>
                <w:sz w:val="21"/>
                <w:szCs w:val="21"/>
                <w:lang w:val="en-CA"/>
              </w:rPr>
            </w:pPr>
          </w:p>
          <w:p w14:paraId="24CD9B4A" w14:textId="67AECAAB" w:rsidR="00846484" w:rsidRPr="00E84A08" w:rsidRDefault="00AE0E23">
            <w:pPr>
              <w:pBdr>
                <w:top w:val="nil"/>
                <w:left w:val="nil"/>
                <w:bottom w:val="nil"/>
                <w:right w:val="nil"/>
                <w:between w:val="nil"/>
              </w:pBdr>
              <w:ind w:hanging="108"/>
              <w:jc w:val="center"/>
              <w:rPr>
                <w:color w:val="000000"/>
                <w:sz w:val="21"/>
                <w:szCs w:val="21"/>
                <w:lang w:val="en-CA"/>
              </w:rPr>
            </w:pPr>
            <w:r w:rsidRPr="00E84A08">
              <w:rPr>
                <w:color w:val="3C6695"/>
                <w:sz w:val="21"/>
                <w:szCs w:val="21"/>
                <w:lang w:val="en-CA"/>
              </w:rPr>
              <w:t>We recognize that we are living a time of significant change</w:t>
            </w:r>
            <w:r w:rsidR="00B52908">
              <w:rPr>
                <w:color w:val="3C6695"/>
                <w:sz w:val="21"/>
                <w:szCs w:val="21"/>
                <w:lang w:val="en-CA"/>
              </w:rPr>
              <w:t>.  Our founder</w:t>
            </w:r>
            <w:r w:rsidR="00291046">
              <w:rPr>
                <w:color w:val="3C6695"/>
                <w:sz w:val="21"/>
                <w:szCs w:val="21"/>
                <w:lang w:val="en-CA"/>
              </w:rPr>
              <w:t>, Jean Vanier,</w:t>
            </w:r>
            <w:r w:rsidR="00B52908">
              <w:rPr>
                <w:color w:val="3C6695"/>
                <w:sz w:val="21"/>
                <w:szCs w:val="21"/>
                <w:lang w:val="en-CA"/>
              </w:rPr>
              <w:t xml:space="preserve"> has died.  E</w:t>
            </w:r>
            <w:r w:rsidRPr="00E84A08">
              <w:rPr>
                <w:color w:val="3C6695"/>
                <w:sz w:val="21"/>
                <w:szCs w:val="21"/>
                <w:lang w:val="en-CA"/>
              </w:rPr>
              <w:t>xternal pressures have had and will continue to have an impact on our communities.  We want to see the opportunities these changes present, and respond with energy, vision, courage, and creativity, rooted in the Identity and Mission of L’Arche.</w:t>
            </w:r>
          </w:p>
          <w:p w14:paraId="7ECB3C46" w14:textId="77777777" w:rsidR="00846484" w:rsidRPr="00E84A08" w:rsidRDefault="00846484">
            <w:pPr>
              <w:pBdr>
                <w:top w:val="nil"/>
                <w:left w:val="nil"/>
                <w:bottom w:val="nil"/>
                <w:right w:val="nil"/>
                <w:between w:val="nil"/>
              </w:pBdr>
              <w:ind w:hanging="108"/>
              <w:jc w:val="center"/>
              <w:rPr>
                <w:i/>
                <w:color w:val="000000"/>
                <w:sz w:val="21"/>
                <w:szCs w:val="21"/>
                <w:lang w:val="en-CA"/>
              </w:rPr>
            </w:pPr>
          </w:p>
          <w:p w14:paraId="55D433D4" w14:textId="0868549D" w:rsidR="00846484" w:rsidRPr="00E84A08" w:rsidRDefault="00AE0E23">
            <w:pPr>
              <w:pBdr>
                <w:top w:val="nil"/>
                <w:left w:val="nil"/>
                <w:bottom w:val="nil"/>
                <w:right w:val="nil"/>
                <w:between w:val="nil"/>
              </w:pBdr>
              <w:ind w:hanging="108"/>
              <w:jc w:val="center"/>
              <w:rPr>
                <w:color w:val="000000"/>
                <w:sz w:val="21"/>
                <w:szCs w:val="21"/>
                <w:lang w:val="en-CA"/>
              </w:rPr>
            </w:pPr>
            <w:r w:rsidRPr="00E84A08">
              <w:rPr>
                <w:color w:val="3C6695"/>
                <w:sz w:val="21"/>
                <w:szCs w:val="21"/>
                <w:lang w:val="en-CA"/>
              </w:rPr>
              <w:t>L’Arche is a gift that has been entrusted to us. Together, we are responsible for L’Arche and for its future. Each person - community</w:t>
            </w:r>
          </w:p>
          <w:p w14:paraId="48D52328" w14:textId="4306084A" w:rsidR="00846484" w:rsidRPr="00E84A08" w:rsidRDefault="00AE0E23">
            <w:pPr>
              <w:pBdr>
                <w:top w:val="nil"/>
                <w:left w:val="nil"/>
                <w:bottom w:val="nil"/>
                <w:right w:val="nil"/>
                <w:between w:val="nil"/>
              </w:pBdr>
              <w:ind w:hanging="108"/>
              <w:jc w:val="center"/>
              <w:rPr>
                <w:color w:val="000000"/>
                <w:sz w:val="21"/>
                <w:szCs w:val="21"/>
                <w:lang w:val="en-CA"/>
              </w:rPr>
            </w:pPr>
            <w:r w:rsidRPr="00E84A08">
              <w:rPr>
                <w:color w:val="3C6695"/>
                <w:sz w:val="21"/>
                <w:szCs w:val="21"/>
                <w:lang w:val="en-CA"/>
              </w:rPr>
              <w:t xml:space="preserve">member, national, regional and local leader, board member, volunteer, donor, family member and friend - has a contribution to make as we commit to this </w:t>
            </w:r>
            <w:r w:rsidR="007B6319">
              <w:rPr>
                <w:color w:val="3C6695"/>
                <w:sz w:val="21"/>
                <w:szCs w:val="21"/>
                <w:lang w:val="en-CA"/>
              </w:rPr>
              <w:t>Mandate</w:t>
            </w:r>
            <w:r w:rsidRPr="00E84A08">
              <w:rPr>
                <w:color w:val="3C6695"/>
                <w:sz w:val="21"/>
                <w:szCs w:val="21"/>
                <w:lang w:val="en-CA"/>
              </w:rPr>
              <w:t xml:space="preserve"> and the course of action that will be developed by our</w:t>
            </w:r>
            <w:r w:rsidRPr="00E84A08">
              <w:rPr>
                <w:rFonts w:ascii="Times New Roman" w:eastAsia="Times New Roman" w:hAnsi="Times New Roman" w:cs="Times New Roman"/>
                <w:color w:val="3C6695"/>
                <w:sz w:val="20"/>
                <w:szCs w:val="20"/>
                <w:lang w:val="en-CA"/>
              </w:rPr>
              <w:t xml:space="preserve"> Regional </w:t>
            </w:r>
            <w:r w:rsidRPr="00E84A08">
              <w:rPr>
                <w:color w:val="3C6695"/>
                <w:sz w:val="21"/>
                <w:szCs w:val="21"/>
                <w:lang w:val="en-CA"/>
              </w:rPr>
              <w:t>Leaders</w:t>
            </w:r>
            <w:r w:rsidR="002A232D" w:rsidRPr="00E84A08">
              <w:rPr>
                <w:color w:val="3C6695"/>
                <w:sz w:val="21"/>
                <w:szCs w:val="21"/>
                <w:lang w:val="en-CA"/>
              </w:rPr>
              <w:t>/ Regional Council</w:t>
            </w:r>
            <w:r w:rsidRPr="00E84A08">
              <w:rPr>
                <w:color w:val="3C6695"/>
                <w:sz w:val="21"/>
                <w:szCs w:val="21"/>
                <w:lang w:val="en-CA"/>
              </w:rPr>
              <w:t xml:space="preserve"> to realize it.</w:t>
            </w:r>
          </w:p>
        </w:tc>
        <w:tc>
          <w:tcPr>
            <w:tcW w:w="6134" w:type="dxa"/>
          </w:tcPr>
          <w:p w14:paraId="33B298E3" w14:textId="77777777" w:rsidR="00846484" w:rsidRPr="00E84A08" w:rsidRDefault="00AE0E23">
            <w:pPr>
              <w:pBdr>
                <w:top w:val="nil"/>
                <w:left w:val="nil"/>
                <w:bottom w:val="nil"/>
                <w:right w:val="nil"/>
                <w:between w:val="nil"/>
              </w:pBdr>
              <w:ind w:hanging="108"/>
              <w:jc w:val="center"/>
              <w:rPr>
                <w:b/>
                <w:color w:val="000000"/>
                <w:sz w:val="24"/>
                <w:szCs w:val="24"/>
                <w:lang w:val="en-CA"/>
              </w:rPr>
            </w:pPr>
            <w:r w:rsidRPr="00E84A08">
              <w:rPr>
                <w:b/>
                <w:color w:val="000000"/>
                <w:sz w:val="24"/>
                <w:szCs w:val="24"/>
                <w:lang w:val="en-CA"/>
              </w:rPr>
              <w:t>GO DEEPER</w:t>
            </w:r>
          </w:p>
          <w:p w14:paraId="65A010C2" w14:textId="437BD616" w:rsidR="00846484" w:rsidRPr="00E84A08" w:rsidRDefault="009C6B19">
            <w:pPr>
              <w:pBdr>
                <w:top w:val="nil"/>
                <w:left w:val="nil"/>
                <w:bottom w:val="nil"/>
                <w:right w:val="nil"/>
                <w:between w:val="nil"/>
              </w:pBdr>
              <w:ind w:hanging="108"/>
              <w:jc w:val="center"/>
              <w:rPr>
                <w:b/>
                <w:color w:val="000000"/>
                <w:sz w:val="21"/>
                <w:szCs w:val="21"/>
                <w:lang w:val="en-CA"/>
              </w:rPr>
            </w:pPr>
            <w:r w:rsidRPr="00E84A08">
              <w:rPr>
                <w:b/>
                <w:i/>
                <w:color w:val="000000"/>
                <w:sz w:val="21"/>
                <w:szCs w:val="21"/>
                <w:lang w:val="en-CA"/>
              </w:rPr>
              <w:t>Goal:</w:t>
            </w:r>
            <w:r w:rsidR="002A232D" w:rsidRPr="00E84A08">
              <w:rPr>
                <w:b/>
                <w:i/>
                <w:color w:val="000000"/>
                <w:sz w:val="21"/>
                <w:szCs w:val="21"/>
                <w:lang w:val="en-CA"/>
              </w:rPr>
              <w:t> </w:t>
            </w:r>
            <w:r w:rsidR="00AE0E23" w:rsidRPr="00E84A08">
              <w:rPr>
                <w:b/>
                <w:i/>
                <w:color w:val="000000"/>
                <w:sz w:val="21"/>
                <w:szCs w:val="21"/>
                <w:lang w:val="en-CA"/>
              </w:rPr>
              <w:t>Our core values and our spirituality are integrated into everything we do.</w:t>
            </w:r>
          </w:p>
          <w:p w14:paraId="48AFC994" w14:textId="77777777" w:rsidR="00846484" w:rsidRPr="00E84A08" w:rsidRDefault="00846484">
            <w:pPr>
              <w:pBdr>
                <w:top w:val="nil"/>
                <w:left w:val="nil"/>
                <w:bottom w:val="nil"/>
                <w:right w:val="nil"/>
                <w:between w:val="nil"/>
              </w:pBdr>
              <w:ind w:hanging="108"/>
              <w:jc w:val="center"/>
              <w:rPr>
                <w:i/>
                <w:color w:val="000000"/>
                <w:sz w:val="19"/>
                <w:szCs w:val="19"/>
                <w:lang w:val="en-CA"/>
              </w:rPr>
            </w:pPr>
          </w:p>
          <w:p w14:paraId="1AD50A36" w14:textId="77777777" w:rsidR="00846484" w:rsidRPr="00E84A08" w:rsidRDefault="00AE0E23">
            <w:pPr>
              <w:pBdr>
                <w:top w:val="nil"/>
                <w:left w:val="nil"/>
                <w:bottom w:val="nil"/>
                <w:right w:val="nil"/>
                <w:between w:val="nil"/>
              </w:pBdr>
              <w:ind w:hanging="108"/>
              <w:jc w:val="center"/>
              <w:rPr>
                <w:b/>
                <w:i/>
                <w:color w:val="000000"/>
                <w:sz w:val="24"/>
                <w:szCs w:val="24"/>
                <w:lang w:val="en-CA"/>
              </w:rPr>
            </w:pPr>
            <w:r w:rsidRPr="00E84A08">
              <w:rPr>
                <w:b/>
                <w:i/>
                <w:color w:val="000000"/>
                <w:sz w:val="24"/>
                <w:szCs w:val="24"/>
                <w:lang w:val="en-CA"/>
              </w:rPr>
              <w:t>Strategy</w:t>
            </w:r>
          </w:p>
          <w:p w14:paraId="3C777D6E" w14:textId="77777777" w:rsidR="00291046" w:rsidRPr="00291046" w:rsidRDefault="00D60348" w:rsidP="00291046">
            <w:pPr>
              <w:numPr>
                <w:ilvl w:val="0"/>
                <w:numId w:val="1"/>
              </w:numPr>
              <w:pBdr>
                <w:top w:val="nil"/>
                <w:left w:val="nil"/>
                <w:bottom w:val="nil"/>
                <w:right w:val="nil"/>
                <w:between w:val="nil"/>
              </w:pBdr>
              <w:tabs>
                <w:tab w:val="left" w:pos="233"/>
              </w:tabs>
              <w:ind w:left="0" w:firstLine="0"/>
              <w:rPr>
                <w:color w:val="000000"/>
                <w:lang w:val="en-CA"/>
              </w:rPr>
            </w:pPr>
            <w:r>
              <w:rPr>
                <w:color w:val="000000"/>
                <w:sz w:val="21"/>
                <w:szCs w:val="21"/>
                <w:lang w:val="en-CA"/>
              </w:rPr>
              <w:t xml:space="preserve">Invest in </w:t>
            </w:r>
            <w:r w:rsidRPr="00E84A08">
              <w:rPr>
                <w:color w:val="000000"/>
                <w:sz w:val="21"/>
                <w:szCs w:val="21"/>
                <w:lang w:val="en-CA"/>
              </w:rPr>
              <w:t xml:space="preserve">Servant Leadership </w:t>
            </w:r>
            <w:r>
              <w:rPr>
                <w:color w:val="000000"/>
                <w:sz w:val="21"/>
                <w:szCs w:val="21"/>
                <w:lang w:val="en-CA"/>
              </w:rPr>
              <w:t>as a basis for our work on leadership</w:t>
            </w:r>
            <w:r w:rsidR="00291046">
              <w:rPr>
                <w:color w:val="000000"/>
                <w:lang w:val="en-CA"/>
              </w:rPr>
              <w:t xml:space="preserve"> </w:t>
            </w:r>
            <w:r w:rsidRPr="00291046">
              <w:rPr>
                <w:color w:val="000000"/>
                <w:sz w:val="21"/>
                <w:szCs w:val="21"/>
                <w:lang w:val="en-CA"/>
              </w:rPr>
              <w:t>development, formation, and inclusion of all members</w:t>
            </w:r>
          </w:p>
          <w:p w14:paraId="5741A512" w14:textId="503D0FAC" w:rsidR="00846484" w:rsidRPr="00291046" w:rsidRDefault="00AE0E23" w:rsidP="00291046">
            <w:pPr>
              <w:numPr>
                <w:ilvl w:val="0"/>
                <w:numId w:val="1"/>
              </w:numPr>
              <w:pBdr>
                <w:top w:val="nil"/>
                <w:left w:val="nil"/>
                <w:bottom w:val="nil"/>
                <w:right w:val="nil"/>
                <w:between w:val="nil"/>
              </w:pBdr>
              <w:tabs>
                <w:tab w:val="left" w:pos="233"/>
              </w:tabs>
              <w:ind w:left="0" w:firstLine="0"/>
              <w:rPr>
                <w:color w:val="000000"/>
                <w:lang w:val="en-CA"/>
              </w:rPr>
            </w:pPr>
            <w:r w:rsidRPr="00291046">
              <w:rPr>
                <w:color w:val="000000"/>
                <w:sz w:val="21"/>
                <w:szCs w:val="21"/>
                <w:lang w:val="en-CA"/>
              </w:rPr>
              <w:t>Enhance formation, rooted in our core values</w:t>
            </w:r>
            <w:r w:rsidR="00B52908" w:rsidRPr="00291046">
              <w:rPr>
                <w:color w:val="000000"/>
                <w:sz w:val="21"/>
                <w:szCs w:val="21"/>
                <w:lang w:val="en-CA"/>
              </w:rPr>
              <w:t>, including our</w:t>
            </w:r>
            <w:r w:rsidRPr="00291046">
              <w:rPr>
                <w:color w:val="000000"/>
                <w:sz w:val="21"/>
                <w:szCs w:val="21"/>
                <w:lang w:val="en-CA"/>
              </w:rPr>
              <w:t xml:space="preserve"> spirituality,</w:t>
            </w:r>
            <w:r w:rsidR="00291046">
              <w:rPr>
                <w:color w:val="000000"/>
                <w:sz w:val="21"/>
                <w:szCs w:val="21"/>
                <w:lang w:val="en-CA"/>
              </w:rPr>
              <w:t xml:space="preserve"> </w:t>
            </w:r>
            <w:r w:rsidRPr="00291046">
              <w:rPr>
                <w:color w:val="000000"/>
                <w:sz w:val="21"/>
                <w:szCs w:val="21"/>
                <w:lang w:val="en-CA"/>
              </w:rPr>
              <w:t>for all our members.</w:t>
            </w:r>
          </w:p>
          <w:p w14:paraId="77B28162" w14:textId="0D972A9F" w:rsidR="00846484" w:rsidRPr="00EB465D" w:rsidRDefault="00D60348" w:rsidP="002A232D">
            <w:pPr>
              <w:numPr>
                <w:ilvl w:val="0"/>
                <w:numId w:val="1"/>
              </w:numPr>
              <w:pBdr>
                <w:top w:val="nil"/>
                <w:left w:val="nil"/>
                <w:bottom w:val="nil"/>
                <w:right w:val="nil"/>
                <w:between w:val="nil"/>
              </w:pBdr>
              <w:tabs>
                <w:tab w:val="left" w:pos="233"/>
              </w:tabs>
              <w:ind w:left="0" w:firstLine="0"/>
              <w:rPr>
                <w:color w:val="000000"/>
                <w:lang w:val="en-CA"/>
              </w:rPr>
            </w:pPr>
            <w:r w:rsidRPr="00EB465D">
              <w:rPr>
                <w:color w:val="000000"/>
                <w:sz w:val="21"/>
                <w:szCs w:val="21"/>
                <w:lang w:val="en-CA"/>
              </w:rPr>
              <w:t xml:space="preserve">Analyze and </w:t>
            </w:r>
            <w:r w:rsidR="00C71EAB" w:rsidRPr="00EB465D">
              <w:rPr>
                <w:color w:val="000000"/>
                <w:sz w:val="21"/>
                <w:szCs w:val="21"/>
                <w:lang w:val="en-CA"/>
              </w:rPr>
              <w:t>evaluate key</w:t>
            </w:r>
            <w:r w:rsidR="00AE0E23" w:rsidRPr="00EB465D">
              <w:rPr>
                <w:color w:val="000000"/>
                <w:sz w:val="20"/>
                <w:szCs w:val="20"/>
                <w:lang w:val="en-CA"/>
              </w:rPr>
              <w:t xml:space="preserve"> </w:t>
            </w:r>
            <w:r w:rsidR="00AE0E23" w:rsidRPr="00EB465D">
              <w:rPr>
                <w:color w:val="000000"/>
                <w:sz w:val="21"/>
                <w:szCs w:val="21"/>
                <w:lang w:val="en-CA"/>
              </w:rPr>
              <w:t>leadership roles at the regional and community levels with a focus on sharing resources.</w:t>
            </w:r>
          </w:p>
          <w:p w14:paraId="1179451A" w14:textId="45A118B1" w:rsidR="00846484" w:rsidRPr="00291046" w:rsidRDefault="00AE0E23" w:rsidP="002A232D">
            <w:pPr>
              <w:numPr>
                <w:ilvl w:val="0"/>
                <w:numId w:val="1"/>
              </w:numPr>
              <w:pBdr>
                <w:top w:val="nil"/>
                <w:left w:val="nil"/>
                <w:bottom w:val="nil"/>
                <w:right w:val="nil"/>
                <w:between w:val="nil"/>
              </w:pBdr>
              <w:tabs>
                <w:tab w:val="left" w:pos="233"/>
              </w:tabs>
              <w:ind w:left="0" w:firstLine="0"/>
              <w:rPr>
                <w:color w:val="000000"/>
                <w:lang w:val="en-CA"/>
              </w:rPr>
            </w:pPr>
            <w:r w:rsidRPr="00E84A08">
              <w:rPr>
                <w:color w:val="000000"/>
                <w:sz w:val="21"/>
                <w:szCs w:val="21"/>
                <w:lang w:val="en-CA"/>
              </w:rPr>
              <w:t>Ensure that all facets of L’Arche activity reflect our core values,</w:t>
            </w:r>
            <w:r w:rsidR="00291046">
              <w:rPr>
                <w:color w:val="000000"/>
                <w:sz w:val="21"/>
                <w:szCs w:val="21"/>
                <w:lang w:val="en-CA"/>
              </w:rPr>
              <w:t xml:space="preserve"> </w:t>
            </w:r>
            <w:r w:rsidRPr="00291046">
              <w:rPr>
                <w:color w:val="000000"/>
                <w:sz w:val="21"/>
                <w:szCs w:val="21"/>
                <w:lang w:val="en-CA"/>
              </w:rPr>
              <w:t xml:space="preserve">including respect for the dignity </w:t>
            </w:r>
            <w:r w:rsidR="002A232D" w:rsidRPr="00291046">
              <w:rPr>
                <w:color w:val="000000"/>
                <w:sz w:val="21"/>
                <w:szCs w:val="21"/>
                <w:lang w:val="en-CA"/>
              </w:rPr>
              <w:t>for all</w:t>
            </w:r>
            <w:r w:rsidRPr="00291046">
              <w:rPr>
                <w:color w:val="000000"/>
                <w:sz w:val="21"/>
                <w:szCs w:val="21"/>
                <w:lang w:val="en-CA"/>
              </w:rPr>
              <w:t>.</w:t>
            </w:r>
          </w:p>
          <w:p w14:paraId="745CC305" w14:textId="77777777" w:rsidR="00846484" w:rsidRPr="00E84A08" w:rsidRDefault="00846484">
            <w:pPr>
              <w:pBdr>
                <w:top w:val="nil"/>
                <w:left w:val="nil"/>
                <w:bottom w:val="nil"/>
                <w:right w:val="nil"/>
                <w:between w:val="nil"/>
              </w:pBdr>
              <w:ind w:hanging="108"/>
              <w:rPr>
                <w:i/>
                <w:color w:val="000000"/>
                <w:sz w:val="21"/>
                <w:szCs w:val="21"/>
                <w:lang w:val="en-CA"/>
              </w:rPr>
            </w:pPr>
          </w:p>
          <w:p w14:paraId="25B28916" w14:textId="77777777" w:rsidR="00846484" w:rsidRPr="00E84A08" w:rsidRDefault="00AE0E23">
            <w:pPr>
              <w:pBdr>
                <w:top w:val="nil"/>
                <w:left w:val="nil"/>
                <w:bottom w:val="nil"/>
                <w:right w:val="nil"/>
                <w:between w:val="nil"/>
              </w:pBdr>
              <w:ind w:hanging="108"/>
              <w:jc w:val="center"/>
              <w:rPr>
                <w:b/>
                <w:color w:val="000000"/>
                <w:sz w:val="24"/>
                <w:szCs w:val="24"/>
                <w:lang w:val="en-CA"/>
              </w:rPr>
            </w:pPr>
            <w:r w:rsidRPr="00E84A08">
              <w:rPr>
                <w:b/>
                <w:color w:val="000000"/>
                <w:sz w:val="24"/>
                <w:szCs w:val="24"/>
                <w:lang w:val="en-CA"/>
              </w:rPr>
              <w:t>GO OUT</w:t>
            </w:r>
          </w:p>
          <w:p w14:paraId="4D41C49E" w14:textId="4A795106" w:rsidR="00846484" w:rsidRPr="00E84A08" w:rsidRDefault="00BA6209">
            <w:pPr>
              <w:pBdr>
                <w:top w:val="nil"/>
                <w:left w:val="nil"/>
                <w:bottom w:val="nil"/>
                <w:right w:val="nil"/>
                <w:between w:val="nil"/>
              </w:pBdr>
              <w:ind w:hanging="108"/>
              <w:jc w:val="center"/>
              <w:rPr>
                <w:b/>
                <w:i/>
                <w:color w:val="000000"/>
                <w:sz w:val="21"/>
                <w:szCs w:val="21"/>
                <w:lang w:val="en-CA"/>
              </w:rPr>
            </w:pPr>
            <w:r w:rsidRPr="00E84A08">
              <w:rPr>
                <w:b/>
                <w:i/>
                <w:color w:val="000000"/>
                <w:sz w:val="21"/>
                <w:szCs w:val="21"/>
                <w:lang w:val="en-CA"/>
              </w:rPr>
              <w:t>Goal:</w:t>
            </w:r>
            <w:r w:rsidR="002A232D" w:rsidRPr="00E84A08">
              <w:rPr>
                <w:b/>
                <w:i/>
                <w:color w:val="000000"/>
                <w:sz w:val="21"/>
                <w:szCs w:val="21"/>
                <w:lang w:val="en-CA"/>
              </w:rPr>
              <w:t xml:space="preserve"> </w:t>
            </w:r>
            <w:r w:rsidR="00AE0E23" w:rsidRPr="00E84A08">
              <w:rPr>
                <w:b/>
                <w:i/>
                <w:color w:val="000000"/>
                <w:sz w:val="21"/>
                <w:szCs w:val="21"/>
                <w:lang w:val="en-CA"/>
              </w:rPr>
              <w:t>We are a clear and effective voice in Ontario, supporting inclusion and belonging.</w:t>
            </w:r>
          </w:p>
          <w:p w14:paraId="6F20C101" w14:textId="77777777" w:rsidR="00846484" w:rsidRPr="00E84A08" w:rsidRDefault="00846484">
            <w:pPr>
              <w:pBdr>
                <w:top w:val="nil"/>
                <w:left w:val="nil"/>
                <w:bottom w:val="nil"/>
                <w:right w:val="nil"/>
                <w:between w:val="nil"/>
              </w:pBdr>
              <w:ind w:hanging="108"/>
              <w:jc w:val="center"/>
              <w:rPr>
                <w:i/>
                <w:color w:val="000000"/>
                <w:sz w:val="19"/>
                <w:szCs w:val="19"/>
                <w:lang w:val="en-CA"/>
              </w:rPr>
            </w:pPr>
          </w:p>
          <w:p w14:paraId="56993ADF" w14:textId="77777777" w:rsidR="00846484" w:rsidRPr="00E84A08" w:rsidRDefault="00AE0E23">
            <w:pPr>
              <w:pBdr>
                <w:top w:val="nil"/>
                <w:left w:val="nil"/>
                <w:bottom w:val="nil"/>
                <w:right w:val="nil"/>
                <w:between w:val="nil"/>
              </w:pBdr>
              <w:ind w:hanging="108"/>
              <w:jc w:val="center"/>
              <w:rPr>
                <w:b/>
                <w:i/>
                <w:color w:val="000000"/>
                <w:sz w:val="24"/>
                <w:szCs w:val="24"/>
                <w:lang w:val="en-CA"/>
              </w:rPr>
            </w:pPr>
            <w:r w:rsidRPr="00E84A08">
              <w:rPr>
                <w:b/>
                <w:i/>
                <w:color w:val="000000"/>
                <w:sz w:val="24"/>
                <w:szCs w:val="24"/>
                <w:lang w:val="en-CA"/>
              </w:rPr>
              <w:t>Strategy</w:t>
            </w:r>
          </w:p>
          <w:p w14:paraId="3029E7CE" w14:textId="7321DC2A" w:rsidR="00846484" w:rsidRPr="00291046" w:rsidRDefault="00AE0E23" w:rsidP="002D2B58">
            <w:pPr>
              <w:numPr>
                <w:ilvl w:val="0"/>
                <w:numId w:val="1"/>
              </w:numPr>
              <w:pBdr>
                <w:top w:val="nil"/>
                <w:left w:val="nil"/>
                <w:bottom w:val="nil"/>
                <w:right w:val="nil"/>
                <w:between w:val="nil"/>
              </w:pBdr>
              <w:tabs>
                <w:tab w:val="left" w:pos="233"/>
              </w:tabs>
              <w:ind w:left="0" w:firstLine="0"/>
              <w:rPr>
                <w:color w:val="000000"/>
                <w:lang w:val="en-CA"/>
              </w:rPr>
            </w:pPr>
            <w:r w:rsidRPr="00E84A08">
              <w:rPr>
                <w:color w:val="000000"/>
                <w:sz w:val="21"/>
                <w:szCs w:val="21"/>
                <w:lang w:val="en-CA"/>
              </w:rPr>
              <w:t xml:space="preserve">Support innovative growth in our local communities and explore </w:t>
            </w:r>
            <w:r w:rsidRPr="00291046">
              <w:rPr>
                <w:color w:val="000000"/>
                <w:sz w:val="21"/>
                <w:szCs w:val="21"/>
                <w:lang w:val="en-CA"/>
              </w:rPr>
              <w:t>new models to live the Identity and Mission of L’Arche in a changing Ontario.</w:t>
            </w:r>
          </w:p>
          <w:p w14:paraId="5104A265" w14:textId="556D0047" w:rsidR="00846484" w:rsidRPr="007809AD" w:rsidRDefault="00AE0E23" w:rsidP="002D2B58">
            <w:pPr>
              <w:numPr>
                <w:ilvl w:val="0"/>
                <w:numId w:val="1"/>
              </w:numPr>
              <w:pBdr>
                <w:top w:val="nil"/>
                <w:left w:val="nil"/>
                <w:bottom w:val="nil"/>
                <w:right w:val="nil"/>
                <w:between w:val="nil"/>
              </w:pBdr>
              <w:tabs>
                <w:tab w:val="left" w:pos="233"/>
              </w:tabs>
              <w:ind w:left="0" w:firstLine="0"/>
              <w:rPr>
                <w:color w:val="000000"/>
                <w:lang w:val="en-CA"/>
              </w:rPr>
            </w:pPr>
            <w:r w:rsidRPr="007809AD">
              <w:rPr>
                <w:color w:val="000000"/>
                <w:sz w:val="21"/>
                <w:szCs w:val="21"/>
                <w:lang w:val="en-CA"/>
              </w:rPr>
              <w:t xml:space="preserve">Build </w:t>
            </w:r>
            <w:r w:rsidR="00D60348" w:rsidRPr="007809AD">
              <w:rPr>
                <w:color w:val="000000"/>
                <w:sz w:val="21"/>
                <w:szCs w:val="21"/>
                <w:lang w:val="en-CA"/>
              </w:rPr>
              <w:t xml:space="preserve">intentionally focused </w:t>
            </w:r>
            <w:r w:rsidR="00753B12" w:rsidRPr="007809AD">
              <w:rPr>
                <w:color w:val="000000"/>
                <w:sz w:val="21"/>
                <w:szCs w:val="21"/>
                <w:lang w:val="en-CA"/>
              </w:rPr>
              <w:t>relationships and</w:t>
            </w:r>
            <w:r w:rsidR="00D60348" w:rsidRPr="007809AD">
              <w:rPr>
                <w:color w:val="000000"/>
                <w:sz w:val="21"/>
                <w:szCs w:val="21"/>
                <w:lang w:val="en-CA"/>
              </w:rPr>
              <w:t xml:space="preserve"> </w:t>
            </w:r>
            <w:r w:rsidRPr="007809AD">
              <w:rPr>
                <w:color w:val="000000"/>
                <w:sz w:val="21"/>
                <w:szCs w:val="21"/>
                <w:lang w:val="en-CA"/>
              </w:rPr>
              <w:t xml:space="preserve">dynamic partnerships </w:t>
            </w:r>
            <w:r w:rsidR="006265E0">
              <w:rPr>
                <w:color w:val="000000"/>
                <w:sz w:val="21"/>
                <w:szCs w:val="21"/>
                <w:lang w:val="en-CA"/>
              </w:rPr>
              <w:t xml:space="preserve">  </w:t>
            </w:r>
            <w:r w:rsidRPr="007809AD">
              <w:rPr>
                <w:color w:val="000000"/>
                <w:sz w:val="21"/>
                <w:szCs w:val="21"/>
                <w:lang w:val="en-CA"/>
              </w:rPr>
              <w:t>with government and other key partners</w:t>
            </w:r>
            <w:r w:rsidRPr="007809AD">
              <w:rPr>
                <w:color w:val="000000"/>
                <w:sz w:val="20"/>
                <w:szCs w:val="20"/>
                <w:lang w:val="en-CA"/>
              </w:rPr>
              <w:t xml:space="preserve"> </w:t>
            </w:r>
            <w:r w:rsidRPr="007809AD">
              <w:rPr>
                <w:color w:val="000000"/>
                <w:sz w:val="21"/>
                <w:szCs w:val="21"/>
                <w:lang w:val="en-CA"/>
              </w:rPr>
              <w:t>to promote the contributions of people with intellectual</w:t>
            </w:r>
            <w:r w:rsidR="00AD773D" w:rsidRPr="007809AD">
              <w:rPr>
                <w:color w:val="000000"/>
                <w:sz w:val="21"/>
                <w:szCs w:val="21"/>
                <w:lang w:val="en-CA"/>
              </w:rPr>
              <w:t xml:space="preserve"> </w:t>
            </w:r>
            <w:r w:rsidRPr="007809AD">
              <w:rPr>
                <w:color w:val="000000"/>
                <w:sz w:val="21"/>
                <w:szCs w:val="21"/>
                <w:lang w:val="en-CA"/>
              </w:rPr>
              <w:t>disabilities and to foster an understanding of their needs.</w:t>
            </w:r>
          </w:p>
          <w:p w14:paraId="3E32D248" w14:textId="55D875B2" w:rsidR="00B52908" w:rsidRPr="00E84A08" w:rsidRDefault="009A267F" w:rsidP="00D60348">
            <w:pPr>
              <w:pBdr>
                <w:top w:val="nil"/>
                <w:left w:val="nil"/>
                <w:bottom w:val="nil"/>
                <w:right w:val="nil"/>
                <w:between w:val="nil"/>
              </w:pBdr>
              <w:tabs>
                <w:tab w:val="left" w:pos="233"/>
              </w:tabs>
              <w:rPr>
                <w:color w:val="000000"/>
                <w:lang w:val="en-CA"/>
              </w:rPr>
            </w:pPr>
            <w:r>
              <w:rPr>
                <w:b/>
                <w:bCs/>
                <w:color w:val="000000"/>
                <w:sz w:val="21"/>
                <w:szCs w:val="21"/>
                <w:lang w:val="en-CA"/>
              </w:rPr>
              <w:t xml:space="preserve">. </w:t>
            </w:r>
            <w:r w:rsidR="006265E0">
              <w:rPr>
                <w:b/>
                <w:bCs/>
                <w:color w:val="000000"/>
                <w:sz w:val="21"/>
                <w:szCs w:val="21"/>
                <w:lang w:val="en-CA"/>
              </w:rPr>
              <w:t xml:space="preserve"> </w:t>
            </w:r>
            <w:r w:rsidR="00D60348">
              <w:rPr>
                <w:color w:val="000000"/>
                <w:sz w:val="21"/>
                <w:szCs w:val="21"/>
                <w:lang w:val="en-CA"/>
              </w:rPr>
              <w:t xml:space="preserve">Work collaboratively </w:t>
            </w:r>
            <w:r w:rsidR="00D60348" w:rsidRPr="007809AD">
              <w:rPr>
                <w:color w:val="000000"/>
                <w:sz w:val="21"/>
                <w:szCs w:val="21"/>
                <w:lang w:val="en-CA"/>
              </w:rPr>
              <w:t xml:space="preserve">to enhance fundraising capacity through </w:t>
            </w:r>
            <w:r w:rsidR="00B52908" w:rsidRPr="007809AD">
              <w:rPr>
                <w:color w:val="000000"/>
                <w:sz w:val="21"/>
                <w:szCs w:val="21"/>
                <w:lang w:val="en-CA"/>
              </w:rPr>
              <w:t xml:space="preserve">a </w:t>
            </w:r>
            <w:r w:rsidR="00D60348" w:rsidRPr="007809AD">
              <w:rPr>
                <w:color w:val="000000"/>
                <w:sz w:val="21"/>
                <w:szCs w:val="21"/>
                <w:lang w:val="en-CA"/>
              </w:rPr>
              <w:t>common understanding of purpose</w:t>
            </w:r>
          </w:p>
          <w:p w14:paraId="19D74BEA" w14:textId="3CBE09DD" w:rsidR="00846484" w:rsidRPr="00291046" w:rsidRDefault="00AE0E23" w:rsidP="00E84A08">
            <w:pPr>
              <w:numPr>
                <w:ilvl w:val="0"/>
                <w:numId w:val="1"/>
              </w:numPr>
              <w:pBdr>
                <w:top w:val="nil"/>
                <w:left w:val="nil"/>
                <w:bottom w:val="nil"/>
                <w:right w:val="nil"/>
                <w:between w:val="nil"/>
              </w:pBdr>
              <w:tabs>
                <w:tab w:val="left" w:pos="233"/>
              </w:tabs>
              <w:ind w:left="0" w:firstLine="0"/>
              <w:rPr>
                <w:color w:val="000000"/>
                <w:lang w:val="en-CA"/>
              </w:rPr>
            </w:pPr>
            <w:r w:rsidRPr="00E84A08">
              <w:rPr>
                <w:color w:val="000000"/>
                <w:sz w:val="21"/>
                <w:szCs w:val="21"/>
                <w:lang w:val="en-CA"/>
              </w:rPr>
              <w:t xml:space="preserve">Use the written word, creative arts, social media, new technologies, </w:t>
            </w:r>
            <w:r w:rsidRPr="00291046">
              <w:rPr>
                <w:color w:val="000000"/>
                <w:sz w:val="21"/>
                <w:szCs w:val="21"/>
                <w:lang w:val="en-CA"/>
              </w:rPr>
              <w:t>and other</w:t>
            </w:r>
            <w:r w:rsidR="00A31342" w:rsidRPr="00291046">
              <w:rPr>
                <w:color w:val="000000"/>
                <w:sz w:val="21"/>
                <w:szCs w:val="21"/>
                <w:lang w:val="en-CA"/>
              </w:rPr>
              <w:t xml:space="preserve"> accessible, inclusive and</w:t>
            </w:r>
            <w:r w:rsidRPr="00291046">
              <w:rPr>
                <w:color w:val="000000"/>
                <w:sz w:val="21"/>
                <w:szCs w:val="21"/>
                <w:lang w:val="en-CA"/>
              </w:rPr>
              <w:t xml:space="preserve"> innovative </w:t>
            </w:r>
            <w:r w:rsidR="00A31342" w:rsidRPr="00291046">
              <w:rPr>
                <w:color w:val="000000"/>
                <w:sz w:val="21"/>
                <w:szCs w:val="21"/>
                <w:lang w:val="en-CA"/>
              </w:rPr>
              <w:t>tools</w:t>
            </w:r>
            <w:r w:rsidR="00B52908" w:rsidRPr="00291046">
              <w:rPr>
                <w:color w:val="000000"/>
                <w:sz w:val="21"/>
                <w:szCs w:val="21"/>
                <w:lang w:val="en-CA"/>
              </w:rPr>
              <w:t xml:space="preserve"> </w:t>
            </w:r>
            <w:r w:rsidRPr="00291046">
              <w:rPr>
                <w:color w:val="000000"/>
                <w:sz w:val="21"/>
                <w:szCs w:val="21"/>
                <w:lang w:val="en-CA"/>
              </w:rPr>
              <w:t>to promote the values of equality,</w:t>
            </w:r>
            <w:r w:rsidR="00B52908" w:rsidRPr="00291046">
              <w:rPr>
                <w:color w:val="000000"/>
                <w:sz w:val="21"/>
                <w:szCs w:val="21"/>
                <w:lang w:val="en-CA"/>
              </w:rPr>
              <w:t xml:space="preserve"> </w:t>
            </w:r>
            <w:r w:rsidR="00AD773D" w:rsidRPr="00291046">
              <w:rPr>
                <w:color w:val="000000"/>
                <w:sz w:val="21"/>
                <w:szCs w:val="21"/>
                <w:lang w:val="en-CA"/>
              </w:rPr>
              <w:t>i</w:t>
            </w:r>
            <w:r w:rsidRPr="00291046">
              <w:rPr>
                <w:color w:val="000000"/>
                <w:sz w:val="21"/>
                <w:szCs w:val="21"/>
                <w:lang w:val="en-CA"/>
              </w:rPr>
              <w:t xml:space="preserve">ntegration, and inclusion for </w:t>
            </w:r>
            <w:r w:rsidR="00B52908" w:rsidRPr="00291046">
              <w:rPr>
                <w:color w:val="000000"/>
                <w:sz w:val="21"/>
                <w:szCs w:val="21"/>
                <w:lang w:val="en-CA"/>
              </w:rPr>
              <w:t>everyone in our communities</w:t>
            </w:r>
          </w:p>
          <w:p w14:paraId="73881B02" w14:textId="77777777" w:rsidR="00846484" w:rsidRPr="00E84A08" w:rsidRDefault="00846484">
            <w:pPr>
              <w:pBdr>
                <w:top w:val="nil"/>
                <w:left w:val="nil"/>
                <w:bottom w:val="nil"/>
                <w:right w:val="nil"/>
                <w:between w:val="nil"/>
              </w:pBdr>
              <w:ind w:hanging="108"/>
              <w:rPr>
                <w:i/>
                <w:color w:val="000000"/>
                <w:sz w:val="21"/>
                <w:szCs w:val="21"/>
                <w:lang w:val="en-CA"/>
              </w:rPr>
            </w:pPr>
          </w:p>
          <w:p w14:paraId="4781151C" w14:textId="77777777" w:rsidR="00846484" w:rsidRPr="00E84A08" w:rsidRDefault="00AE0E23">
            <w:pPr>
              <w:pBdr>
                <w:top w:val="nil"/>
                <w:left w:val="nil"/>
                <w:bottom w:val="nil"/>
                <w:right w:val="nil"/>
                <w:between w:val="nil"/>
              </w:pBdr>
              <w:ind w:hanging="108"/>
              <w:jc w:val="center"/>
              <w:rPr>
                <w:b/>
                <w:color w:val="000000"/>
                <w:sz w:val="24"/>
                <w:szCs w:val="24"/>
                <w:lang w:val="en-CA"/>
              </w:rPr>
            </w:pPr>
            <w:r w:rsidRPr="00E84A08">
              <w:rPr>
                <w:b/>
                <w:color w:val="000000"/>
                <w:sz w:val="24"/>
                <w:szCs w:val="24"/>
                <w:lang w:val="en-CA"/>
              </w:rPr>
              <w:t>GO WITHIN</w:t>
            </w:r>
          </w:p>
          <w:p w14:paraId="3E13B6E7" w14:textId="277336E5" w:rsidR="00846484" w:rsidRPr="00E84A08" w:rsidRDefault="00AD773D">
            <w:pPr>
              <w:pBdr>
                <w:top w:val="nil"/>
                <w:left w:val="nil"/>
                <w:bottom w:val="nil"/>
                <w:right w:val="nil"/>
                <w:between w:val="nil"/>
              </w:pBdr>
              <w:ind w:hanging="108"/>
              <w:jc w:val="center"/>
              <w:rPr>
                <w:b/>
                <w:i/>
                <w:color w:val="000000"/>
                <w:sz w:val="24"/>
                <w:szCs w:val="24"/>
                <w:lang w:val="en-CA"/>
              </w:rPr>
            </w:pPr>
            <w:r>
              <w:rPr>
                <w:b/>
                <w:i/>
                <w:color w:val="000000"/>
                <w:sz w:val="24"/>
                <w:szCs w:val="24"/>
                <w:lang w:val="en-CA"/>
              </w:rPr>
              <w:t xml:space="preserve">  </w:t>
            </w:r>
            <w:r w:rsidR="00BA6209" w:rsidRPr="00E84A08">
              <w:rPr>
                <w:b/>
                <w:i/>
                <w:color w:val="000000"/>
                <w:sz w:val="24"/>
                <w:szCs w:val="24"/>
                <w:lang w:val="en-CA"/>
              </w:rPr>
              <w:t>Goal:</w:t>
            </w:r>
            <w:r w:rsidR="002A232D" w:rsidRPr="00E84A08">
              <w:rPr>
                <w:b/>
                <w:i/>
                <w:color w:val="000000"/>
                <w:sz w:val="24"/>
                <w:szCs w:val="24"/>
                <w:lang w:val="en-CA"/>
              </w:rPr>
              <w:t xml:space="preserve"> </w:t>
            </w:r>
            <w:r w:rsidR="00AE0E23" w:rsidRPr="00E84A08">
              <w:rPr>
                <w:b/>
                <w:i/>
                <w:color w:val="000000"/>
                <w:sz w:val="24"/>
                <w:szCs w:val="24"/>
                <w:lang w:val="en-CA"/>
              </w:rPr>
              <w:t>We have a vibrant regional structure that is integrated into the work of L’Arche Canada and that supports a rich life in each of our communities.</w:t>
            </w:r>
          </w:p>
          <w:p w14:paraId="155C8CB2" w14:textId="77777777" w:rsidR="00846484" w:rsidRPr="00E84A08" w:rsidRDefault="00846484">
            <w:pPr>
              <w:pBdr>
                <w:top w:val="nil"/>
                <w:left w:val="nil"/>
                <w:bottom w:val="nil"/>
                <w:right w:val="nil"/>
                <w:between w:val="nil"/>
              </w:pBdr>
              <w:ind w:hanging="108"/>
              <w:jc w:val="center"/>
              <w:rPr>
                <w:i/>
                <w:color w:val="000000"/>
                <w:sz w:val="20"/>
                <w:szCs w:val="20"/>
                <w:lang w:val="en-CA"/>
              </w:rPr>
            </w:pPr>
          </w:p>
          <w:p w14:paraId="1A8E34CD" w14:textId="77777777" w:rsidR="00846484" w:rsidRPr="00E84A08" w:rsidRDefault="00AE0E23">
            <w:pPr>
              <w:pBdr>
                <w:top w:val="nil"/>
                <w:left w:val="nil"/>
                <w:bottom w:val="nil"/>
                <w:right w:val="nil"/>
                <w:between w:val="nil"/>
              </w:pBdr>
              <w:ind w:hanging="108"/>
              <w:jc w:val="center"/>
              <w:rPr>
                <w:b/>
                <w:i/>
                <w:color w:val="000000"/>
                <w:sz w:val="24"/>
                <w:szCs w:val="24"/>
                <w:lang w:val="en-CA"/>
              </w:rPr>
            </w:pPr>
            <w:r w:rsidRPr="00E84A08">
              <w:rPr>
                <w:b/>
                <w:i/>
                <w:color w:val="000000"/>
                <w:sz w:val="24"/>
                <w:szCs w:val="24"/>
                <w:lang w:val="en-CA"/>
              </w:rPr>
              <w:t>Strategy</w:t>
            </w:r>
          </w:p>
          <w:p w14:paraId="5BCCAABB" w14:textId="5A31699C" w:rsidR="00AD773D" w:rsidRPr="00291046" w:rsidRDefault="00AE0E23" w:rsidP="00E84A08">
            <w:pPr>
              <w:numPr>
                <w:ilvl w:val="0"/>
                <w:numId w:val="1"/>
              </w:numPr>
              <w:pBdr>
                <w:top w:val="nil"/>
                <w:left w:val="nil"/>
                <w:bottom w:val="nil"/>
                <w:right w:val="nil"/>
                <w:between w:val="nil"/>
              </w:pBdr>
              <w:tabs>
                <w:tab w:val="left" w:pos="233"/>
              </w:tabs>
              <w:ind w:left="0" w:firstLine="0"/>
              <w:rPr>
                <w:color w:val="000000"/>
                <w:sz w:val="21"/>
                <w:szCs w:val="21"/>
                <w:lang w:val="en-CA"/>
              </w:rPr>
            </w:pPr>
            <w:r w:rsidRPr="006265E0">
              <w:rPr>
                <w:color w:val="000000"/>
                <w:sz w:val="21"/>
                <w:szCs w:val="21"/>
                <w:lang w:val="en-CA"/>
              </w:rPr>
              <w:t xml:space="preserve">Review </w:t>
            </w:r>
            <w:r w:rsidR="00A31342" w:rsidRPr="006265E0">
              <w:rPr>
                <w:color w:val="000000"/>
                <w:sz w:val="21"/>
                <w:szCs w:val="21"/>
                <w:lang w:val="en-CA"/>
              </w:rPr>
              <w:t xml:space="preserve">and realign </w:t>
            </w:r>
            <w:r w:rsidRPr="006265E0">
              <w:rPr>
                <w:color w:val="000000"/>
                <w:sz w:val="21"/>
                <w:szCs w:val="21"/>
                <w:lang w:val="en-CA"/>
              </w:rPr>
              <w:t>L’Arche Ontario’s regional structure, processes and</w:t>
            </w:r>
            <w:r w:rsidR="00AD773D" w:rsidRPr="006265E0">
              <w:rPr>
                <w:color w:val="000000"/>
                <w:sz w:val="21"/>
                <w:szCs w:val="21"/>
                <w:lang w:val="en-CA"/>
              </w:rPr>
              <w:t xml:space="preserve"> </w:t>
            </w:r>
            <w:r w:rsidRPr="006265E0">
              <w:rPr>
                <w:color w:val="000000"/>
                <w:sz w:val="21"/>
                <w:szCs w:val="21"/>
                <w:lang w:val="en-CA"/>
              </w:rPr>
              <w:t xml:space="preserve">communication to ensure that all levels of the organization can </w:t>
            </w:r>
            <w:r w:rsidRPr="00291046">
              <w:rPr>
                <w:color w:val="000000"/>
                <w:sz w:val="21"/>
                <w:szCs w:val="21"/>
                <w:lang w:val="en-CA"/>
              </w:rPr>
              <w:t>respond effectively to current and future challenges</w:t>
            </w:r>
            <w:bookmarkStart w:id="0" w:name="_gjdgxs" w:colFirst="0" w:colLast="0"/>
            <w:bookmarkEnd w:id="0"/>
          </w:p>
          <w:p w14:paraId="25597892" w14:textId="06ECFFA6" w:rsidR="00846484" w:rsidRPr="00291046" w:rsidRDefault="00AE0E23" w:rsidP="002D2B58">
            <w:pPr>
              <w:numPr>
                <w:ilvl w:val="0"/>
                <w:numId w:val="1"/>
              </w:numPr>
              <w:pBdr>
                <w:top w:val="nil"/>
                <w:left w:val="nil"/>
                <w:bottom w:val="nil"/>
                <w:right w:val="nil"/>
                <w:between w:val="nil"/>
              </w:pBdr>
              <w:tabs>
                <w:tab w:val="left" w:pos="233"/>
              </w:tabs>
              <w:ind w:left="0" w:firstLine="0"/>
              <w:rPr>
                <w:color w:val="000000"/>
                <w:sz w:val="21"/>
                <w:szCs w:val="21"/>
                <w:lang w:val="en-CA"/>
              </w:rPr>
            </w:pPr>
            <w:r w:rsidRPr="00E84A08">
              <w:rPr>
                <w:color w:val="000000"/>
                <w:sz w:val="21"/>
                <w:szCs w:val="21"/>
                <w:lang w:val="en-CA"/>
              </w:rPr>
              <w:t>Establish a balance between the benefits of centralized functions,</w:t>
            </w:r>
            <w:r w:rsidR="00AD773D" w:rsidRPr="00291046">
              <w:rPr>
                <w:color w:val="000000"/>
                <w:sz w:val="21"/>
                <w:szCs w:val="21"/>
                <w:lang w:val="en-CA"/>
              </w:rPr>
              <w:t xml:space="preserve"> </w:t>
            </w:r>
            <w:r w:rsidRPr="00291046">
              <w:rPr>
                <w:color w:val="000000"/>
                <w:sz w:val="21"/>
                <w:szCs w:val="21"/>
                <w:lang w:val="en-CA"/>
              </w:rPr>
              <w:t>common processes, and policies, and the unique strengths and</w:t>
            </w:r>
            <w:bookmarkStart w:id="1" w:name="_GoBack"/>
            <w:bookmarkEnd w:id="1"/>
            <w:r w:rsidR="00AD773D" w:rsidRPr="00291046">
              <w:rPr>
                <w:color w:val="000000"/>
                <w:sz w:val="21"/>
                <w:szCs w:val="21"/>
                <w:lang w:val="en-CA"/>
              </w:rPr>
              <w:t xml:space="preserve"> </w:t>
            </w:r>
            <w:r w:rsidRPr="00291046">
              <w:rPr>
                <w:color w:val="000000"/>
                <w:sz w:val="21"/>
                <w:szCs w:val="21"/>
                <w:lang w:val="en-CA"/>
              </w:rPr>
              <w:t>needs of individual communities.</w:t>
            </w:r>
          </w:p>
          <w:p w14:paraId="1D9BF350" w14:textId="5857197A" w:rsidR="00127975" w:rsidRPr="00E84A08" w:rsidRDefault="00127975" w:rsidP="00C33E68">
            <w:pPr>
              <w:numPr>
                <w:ilvl w:val="0"/>
                <w:numId w:val="1"/>
              </w:numPr>
              <w:pBdr>
                <w:top w:val="nil"/>
                <w:left w:val="nil"/>
                <w:bottom w:val="nil"/>
                <w:right w:val="nil"/>
                <w:between w:val="nil"/>
              </w:pBdr>
              <w:tabs>
                <w:tab w:val="left" w:pos="233"/>
              </w:tabs>
              <w:ind w:left="0" w:firstLine="0"/>
              <w:rPr>
                <w:color w:val="000000"/>
                <w:sz w:val="21"/>
                <w:szCs w:val="21"/>
                <w:lang w:val="en-CA"/>
              </w:rPr>
            </w:pPr>
            <w:r w:rsidRPr="00C33E68">
              <w:rPr>
                <w:rFonts w:eastAsia="Times New Roman"/>
                <w:lang w:val="en-CA"/>
              </w:rPr>
              <w:t>Clarify and strengthen the relationships between our regional communities and L’Arche Canada, including with the L’Arche Canada Foundation, and L’Arche International</w:t>
            </w:r>
          </w:p>
        </w:tc>
      </w:tr>
    </w:tbl>
    <w:p w14:paraId="4EB5BC6A" w14:textId="77777777" w:rsidR="00846484" w:rsidRPr="00E84A08" w:rsidRDefault="00846484">
      <w:pPr>
        <w:ind w:right="114"/>
        <w:jc w:val="right"/>
        <w:rPr>
          <w:sz w:val="21"/>
          <w:szCs w:val="21"/>
          <w:lang w:val="en-CA"/>
        </w:rPr>
      </w:pPr>
    </w:p>
    <w:sectPr w:rsidR="00846484" w:rsidRPr="00E84A08">
      <w:headerReference w:type="even" r:id="rId8"/>
      <w:headerReference w:type="default" r:id="rId9"/>
      <w:footerReference w:type="even" r:id="rId10"/>
      <w:footerReference w:type="default" r:id="rId11"/>
      <w:headerReference w:type="first" r:id="rId12"/>
      <w:footerReference w:type="first" r:id="rId13"/>
      <w:pgSz w:w="12240" w:h="15840"/>
      <w:pgMar w:top="680" w:right="132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444A" w14:textId="77777777" w:rsidR="00E6259D" w:rsidRDefault="00E6259D">
      <w:r>
        <w:separator/>
      </w:r>
    </w:p>
  </w:endnote>
  <w:endnote w:type="continuationSeparator" w:id="0">
    <w:p w14:paraId="6D524239" w14:textId="77777777" w:rsidR="00E6259D" w:rsidRDefault="00E6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2033" w14:textId="77777777" w:rsidR="00A31342" w:rsidRDefault="00A3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02C5" w14:textId="77777777" w:rsidR="00A31342" w:rsidRDefault="00A31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9EC3" w14:textId="77777777" w:rsidR="00A31342" w:rsidRDefault="00A3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9059C" w14:textId="77777777" w:rsidR="00E6259D" w:rsidRDefault="00E6259D">
      <w:r>
        <w:separator/>
      </w:r>
    </w:p>
  </w:footnote>
  <w:footnote w:type="continuationSeparator" w:id="0">
    <w:p w14:paraId="3036394E" w14:textId="77777777" w:rsidR="00E6259D" w:rsidRDefault="00E6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272E" w14:textId="77777777" w:rsidR="00846484" w:rsidRDefault="0084648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8969" w14:textId="20794B3E" w:rsidR="00846484" w:rsidRPr="00C33E68" w:rsidRDefault="00AE0E23">
    <w:pPr>
      <w:spacing w:before="27"/>
      <w:ind w:left="1609" w:right="1625"/>
      <w:jc w:val="center"/>
      <w:rPr>
        <w:lang w:val="en-CA"/>
      </w:rPr>
    </w:pPr>
    <w:r w:rsidRPr="00C33E68">
      <w:rPr>
        <w:color w:val="2D74B5"/>
        <w:sz w:val="28"/>
        <w:szCs w:val="28"/>
        <w:lang w:val="en-CA"/>
      </w:rPr>
      <w:t xml:space="preserve">L’ARCHE Ontario </w:t>
    </w:r>
    <w:r w:rsidR="00D60348" w:rsidRPr="00C33E68">
      <w:rPr>
        <w:b/>
        <w:color w:val="2D74B5"/>
        <w:sz w:val="28"/>
        <w:szCs w:val="28"/>
        <w:lang w:val="en-CA"/>
      </w:rPr>
      <w:t xml:space="preserve">Mandate </w:t>
    </w:r>
    <w:r w:rsidRPr="00C33E68">
      <w:rPr>
        <w:color w:val="2D74B5"/>
        <w:sz w:val="28"/>
        <w:szCs w:val="28"/>
        <w:lang w:val="en-CA"/>
      </w:rPr>
      <w:t>2019 - 2023</w:t>
    </w:r>
  </w:p>
  <w:p w14:paraId="79785955" w14:textId="77777777" w:rsidR="00846484" w:rsidRPr="00C33E68" w:rsidRDefault="00AE0E23">
    <w:pPr>
      <w:pBdr>
        <w:top w:val="nil"/>
        <w:left w:val="nil"/>
        <w:bottom w:val="nil"/>
        <w:right w:val="nil"/>
        <w:between w:val="nil"/>
      </w:pBdr>
      <w:tabs>
        <w:tab w:val="center" w:pos="4680"/>
        <w:tab w:val="right" w:pos="9360"/>
      </w:tabs>
      <w:ind w:left="1609" w:right="1625"/>
      <w:jc w:val="center"/>
      <w:rPr>
        <w:color w:val="000000"/>
        <w:lang w:val="en-CA"/>
      </w:rPr>
    </w:pPr>
    <w:r w:rsidRPr="00C33E68">
      <w:rPr>
        <w:color w:val="3C6695"/>
        <w:lang w:val="en-CA"/>
      </w:rPr>
      <w:t xml:space="preserve">A </w:t>
    </w:r>
    <w:r w:rsidRPr="00C33E68">
      <w:rPr>
        <w:color w:val="2D74B5"/>
        <w:lang w:val="en-CA"/>
      </w:rPr>
      <w:t>TI</w:t>
    </w:r>
    <w:r w:rsidRPr="00C33E68">
      <w:rPr>
        <w:color w:val="3C6695"/>
        <w:lang w:val="en-CA"/>
      </w:rPr>
      <w:t>ME TO EMBRACE CHANGE</w:t>
    </w:r>
    <w:r w:rsidRPr="00C33E68">
      <w:rPr>
        <w:color w:val="000000"/>
        <w:lang w:val="en-CA"/>
      </w:rPr>
      <w:t xml:space="preserve"> </w:t>
    </w:r>
    <w:r w:rsidRPr="00C33E68">
      <w:rPr>
        <w:color w:val="3C6695"/>
        <w:lang w:val="en-CA"/>
      </w:rPr>
      <w:t>TO MEET THE CHALLENGES OF OUR CHANGING WORLD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EF23" w14:textId="77777777" w:rsidR="00846484" w:rsidRDefault="0084648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43E3E"/>
    <w:multiLevelType w:val="multilevel"/>
    <w:tmpl w:val="20BE64A4"/>
    <w:lvl w:ilvl="0">
      <w:start w:val="1"/>
      <w:numFmt w:val="bullet"/>
      <w:lvlText w:val="●"/>
      <w:lvlJc w:val="left"/>
      <w:pPr>
        <w:ind w:left="271" w:hanging="163"/>
      </w:pPr>
      <w:rPr>
        <w:rFonts w:ascii="Noto Sans Symbols" w:eastAsia="Noto Sans Symbols" w:hAnsi="Noto Sans Symbols" w:cs="Noto Sans Symbols"/>
        <w:color w:val="3C6695"/>
        <w:sz w:val="20"/>
        <w:szCs w:val="20"/>
      </w:rPr>
    </w:lvl>
    <w:lvl w:ilvl="1">
      <w:start w:val="1"/>
      <w:numFmt w:val="bullet"/>
      <w:lvlText w:val="•"/>
      <w:lvlJc w:val="left"/>
      <w:pPr>
        <w:ind w:left="576" w:hanging="164"/>
      </w:pPr>
    </w:lvl>
    <w:lvl w:ilvl="2">
      <w:start w:val="1"/>
      <w:numFmt w:val="bullet"/>
      <w:lvlText w:val="•"/>
      <w:lvlJc w:val="left"/>
      <w:pPr>
        <w:ind w:left="873" w:hanging="164"/>
      </w:pPr>
    </w:lvl>
    <w:lvl w:ilvl="3">
      <w:start w:val="1"/>
      <w:numFmt w:val="bullet"/>
      <w:lvlText w:val="•"/>
      <w:lvlJc w:val="left"/>
      <w:pPr>
        <w:ind w:left="1170" w:hanging="164"/>
      </w:pPr>
    </w:lvl>
    <w:lvl w:ilvl="4">
      <w:start w:val="1"/>
      <w:numFmt w:val="bullet"/>
      <w:lvlText w:val="•"/>
      <w:lvlJc w:val="left"/>
      <w:pPr>
        <w:ind w:left="1466" w:hanging="164"/>
      </w:pPr>
    </w:lvl>
    <w:lvl w:ilvl="5">
      <w:start w:val="1"/>
      <w:numFmt w:val="bullet"/>
      <w:lvlText w:val="•"/>
      <w:lvlJc w:val="left"/>
      <w:pPr>
        <w:ind w:left="1763" w:hanging="164"/>
      </w:pPr>
    </w:lvl>
    <w:lvl w:ilvl="6">
      <w:start w:val="1"/>
      <w:numFmt w:val="bullet"/>
      <w:lvlText w:val="•"/>
      <w:lvlJc w:val="left"/>
      <w:pPr>
        <w:ind w:left="2060" w:hanging="164"/>
      </w:pPr>
    </w:lvl>
    <w:lvl w:ilvl="7">
      <w:start w:val="1"/>
      <w:numFmt w:val="bullet"/>
      <w:lvlText w:val="•"/>
      <w:lvlJc w:val="left"/>
      <w:pPr>
        <w:ind w:left="2356" w:hanging="164"/>
      </w:pPr>
    </w:lvl>
    <w:lvl w:ilvl="8">
      <w:start w:val="1"/>
      <w:numFmt w:val="bullet"/>
      <w:lvlText w:val="•"/>
      <w:lvlJc w:val="left"/>
      <w:pPr>
        <w:ind w:left="2653" w:hanging="164"/>
      </w:pPr>
    </w:lvl>
  </w:abstractNum>
  <w:abstractNum w:abstractNumId="1" w15:restartNumberingAfterBreak="0">
    <w:nsid w:val="4B5B3139"/>
    <w:multiLevelType w:val="hybridMultilevel"/>
    <w:tmpl w:val="153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87FBA"/>
    <w:multiLevelType w:val="hybridMultilevel"/>
    <w:tmpl w:val="B96A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F2B0E"/>
    <w:multiLevelType w:val="multilevel"/>
    <w:tmpl w:val="0458F2FC"/>
    <w:lvl w:ilvl="0">
      <w:start w:val="1"/>
      <w:numFmt w:val="bullet"/>
      <w:lvlText w:val="•"/>
      <w:lvlJc w:val="left"/>
      <w:pPr>
        <w:ind w:left="108" w:hanging="125"/>
      </w:pPr>
      <w:rPr>
        <w:rFonts w:ascii="Arial" w:eastAsia="Arial" w:hAnsi="Arial" w:cs="Arial"/>
        <w:sz w:val="20"/>
        <w:szCs w:val="20"/>
      </w:rPr>
    </w:lvl>
    <w:lvl w:ilvl="1">
      <w:start w:val="1"/>
      <w:numFmt w:val="bullet"/>
      <w:lvlText w:val="•"/>
      <w:lvlJc w:val="left"/>
      <w:pPr>
        <w:ind w:left="698" w:hanging="125"/>
      </w:pPr>
    </w:lvl>
    <w:lvl w:ilvl="2">
      <w:start w:val="1"/>
      <w:numFmt w:val="bullet"/>
      <w:lvlText w:val="•"/>
      <w:lvlJc w:val="left"/>
      <w:pPr>
        <w:ind w:left="1296" w:hanging="125"/>
      </w:pPr>
    </w:lvl>
    <w:lvl w:ilvl="3">
      <w:start w:val="1"/>
      <w:numFmt w:val="bullet"/>
      <w:lvlText w:val="•"/>
      <w:lvlJc w:val="left"/>
      <w:pPr>
        <w:ind w:left="1895" w:hanging="125"/>
      </w:pPr>
    </w:lvl>
    <w:lvl w:ilvl="4">
      <w:start w:val="1"/>
      <w:numFmt w:val="bullet"/>
      <w:lvlText w:val="•"/>
      <w:lvlJc w:val="left"/>
      <w:pPr>
        <w:ind w:left="2493" w:hanging="125"/>
      </w:pPr>
    </w:lvl>
    <w:lvl w:ilvl="5">
      <w:start w:val="1"/>
      <w:numFmt w:val="bullet"/>
      <w:lvlText w:val="•"/>
      <w:lvlJc w:val="left"/>
      <w:pPr>
        <w:ind w:left="3092" w:hanging="125"/>
      </w:pPr>
    </w:lvl>
    <w:lvl w:ilvl="6">
      <w:start w:val="1"/>
      <w:numFmt w:val="bullet"/>
      <w:lvlText w:val="•"/>
      <w:lvlJc w:val="left"/>
      <w:pPr>
        <w:ind w:left="3690" w:hanging="125"/>
      </w:pPr>
    </w:lvl>
    <w:lvl w:ilvl="7">
      <w:start w:val="1"/>
      <w:numFmt w:val="bullet"/>
      <w:lvlText w:val="•"/>
      <w:lvlJc w:val="left"/>
      <w:pPr>
        <w:ind w:left="4288" w:hanging="125"/>
      </w:pPr>
    </w:lvl>
    <w:lvl w:ilvl="8">
      <w:start w:val="1"/>
      <w:numFmt w:val="bullet"/>
      <w:lvlText w:val="•"/>
      <w:lvlJc w:val="left"/>
      <w:pPr>
        <w:ind w:left="4887" w:hanging="125"/>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84"/>
    <w:rsid w:val="000765D9"/>
    <w:rsid w:val="00127975"/>
    <w:rsid w:val="001C09D2"/>
    <w:rsid w:val="00291046"/>
    <w:rsid w:val="002927C6"/>
    <w:rsid w:val="002A232D"/>
    <w:rsid w:val="002D2B58"/>
    <w:rsid w:val="0030270B"/>
    <w:rsid w:val="003131E8"/>
    <w:rsid w:val="00315470"/>
    <w:rsid w:val="00371B3B"/>
    <w:rsid w:val="0040781D"/>
    <w:rsid w:val="004E62B7"/>
    <w:rsid w:val="00561C51"/>
    <w:rsid w:val="00584D7F"/>
    <w:rsid w:val="006265E0"/>
    <w:rsid w:val="00632BD3"/>
    <w:rsid w:val="00753B12"/>
    <w:rsid w:val="007809AD"/>
    <w:rsid w:val="007B6319"/>
    <w:rsid w:val="00846484"/>
    <w:rsid w:val="008E64F4"/>
    <w:rsid w:val="009A267F"/>
    <w:rsid w:val="009C6B19"/>
    <w:rsid w:val="00A31342"/>
    <w:rsid w:val="00A42A94"/>
    <w:rsid w:val="00AD773D"/>
    <w:rsid w:val="00AE0E23"/>
    <w:rsid w:val="00B44E9E"/>
    <w:rsid w:val="00B52908"/>
    <w:rsid w:val="00BA6209"/>
    <w:rsid w:val="00C33E68"/>
    <w:rsid w:val="00C71EAB"/>
    <w:rsid w:val="00C72BA1"/>
    <w:rsid w:val="00D60348"/>
    <w:rsid w:val="00DA66ED"/>
    <w:rsid w:val="00E45B97"/>
    <w:rsid w:val="00E6259D"/>
    <w:rsid w:val="00E8063F"/>
    <w:rsid w:val="00E84A08"/>
    <w:rsid w:val="00EB465D"/>
    <w:rsid w:val="00F2769A"/>
    <w:rsid w:val="00F5746E"/>
    <w:rsid w:val="00FD3021"/>
    <w:rsid w:val="00FF4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2775"/>
  <w15:docId w15:val="{28911256-9155-9F4E-B293-4E29723A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A232D"/>
    <w:rPr>
      <w:rFonts w:ascii="Tahoma" w:hAnsi="Tahoma" w:cs="Tahoma"/>
      <w:sz w:val="16"/>
      <w:szCs w:val="16"/>
    </w:rPr>
  </w:style>
  <w:style w:type="character" w:customStyle="1" w:styleId="BalloonTextChar">
    <w:name w:val="Balloon Text Char"/>
    <w:basedOn w:val="DefaultParagraphFont"/>
    <w:link w:val="BalloonText"/>
    <w:uiPriority w:val="99"/>
    <w:semiHidden/>
    <w:rsid w:val="002A232D"/>
    <w:rPr>
      <w:rFonts w:ascii="Tahoma" w:hAnsi="Tahoma" w:cs="Tahoma"/>
      <w:sz w:val="16"/>
      <w:szCs w:val="16"/>
    </w:rPr>
  </w:style>
  <w:style w:type="paragraph" w:styleId="Revision">
    <w:name w:val="Revision"/>
    <w:hidden/>
    <w:uiPriority w:val="99"/>
    <w:semiHidden/>
    <w:rsid w:val="002D2B58"/>
    <w:pPr>
      <w:widowControl/>
    </w:pPr>
  </w:style>
  <w:style w:type="paragraph" w:styleId="ListParagraph">
    <w:name w:val="List Paragraph"/>
    <w:basedOn w:val="Normal"/>
    <w:uiPriority w:val="34"/>
    <w:qFormat/>
    <w:rsid w:val="00AD773D"/>
    <w:pPr>
      <w:ind w:left="720"/>
      <w:contextualSpacing/>
    </w:pPr>
  </w:style>
  <w:style w:type="paragraph" w:styleId="Footer">
    <w:name w:val="footer"/>
    <w:basedOn w:val="Normal"/>
    <w:link w:val="FooterChar"/>
    <w:uiPriority w:val="99"/>
    <w:unhideWhenUsed/>
    <w:rsid w:val="00D60348"/>
    <w:pPr>
      <w:tabs>
        <w:tab w:val="center" w:pos="4680"/>
        <w:tab w:val="right" w:pos="9360"/>
      </w:tabs>
    </w:pPr>
  </w:style>
  <w:style w:type="character" w:customStyle="1" w:styleId="FooterChar">
    <w:name w:val="Footer Char"/>
    <w:basedOn w:val="DefaultParagraphFont"/>
    <w:link w:val="Footer"/>
    <w:uiPriority w:val="99"/>
    <w:rsid w:val="00D60348"/>
  </w:style>
  <w:style w:type="character" w:styleId="CommentReference">
    <w:name w:val="annotation reference"/>
    <w:basedOn w:val="DefaultParagraphFont"/>
    <w:uiPriority w:val="99"/>
    <w:semiHidden/>
    <w:unhideWhenUsed/>
    <w:rsid w:val="00D60348"/>
    <w:rPr>
      <w:sz w:val="16"/>
      <w:szCs w:val="16"/>
    </w:rPr>
  </w:style>
  <w:style w:type="paragraph" w:styleId="CommentText">
    <w:name w:val="annotation text"/>
    <w:basedOn w:val="Normal"/>
    <w:link w:val="CommentTextChar"/>
    <w:uiPriority w:val="99"/>
    <w:semiHidden/>
    <w:unhideWhenUsed/>
    <w:rsid w:val="00D60348"/>
    <w:rPr>
      <w:sz w:val="20"/>
      <w:szCs w:val="20"/>
    </w:rPr>
  </w:style>
  <w:style w:type="character" w:customStyle="1" w:styleId="CommentTextChar">
    <w:name w:val="Comment Text Char"/>
    <w:basedOn w:val="DefaultParagraphFont"/>
    <w:link w:val="CommentText"/>
    <w:uiPriority w:val="99"/>
    <w:semiHidden/>
    <w:rsid w:val="00D60348"/>
    <w:rPr>
      <w:sz w:val="20"/>
      <w:szCs w:val="20"/>
    </w:rPr>
  </w:style>
  <w:style w:type="paragraph" w:styleId="CommentSubject">
    <w:name w:val="annotation subject"/>
    <w:basedOn w:val="CommentText"/>
    <w:next w:val="CommentText"/>
    <w:link w:val="CommentSubjectChar"/>
    <w:uiPriority w:val="99"/>
    <w:semiHidden/>
    <w:unhideWhenUsed/>
    <w:rsid w:val="00D60348"/>
    <w:rPr>
      <w:b/>
      <w:bCs/>
    </w:rPr>
  </w:style>
  <w:style w:type="character" w:customStyle="1" w:styleId="CommentSubjectChar">
    <w:name w:val="Comment Subject Char"/>
    <w:basedOn w:val="CommentTextChar"/>
    <w:link w:val="CommentSubject"/>
    <w:uiPriority w:val="99"/>
    <w:semiHidden/>
    <w:rsid w:val="00D60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DE4C-63C7-1649-9E92-A8A71DE9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Arens</dc:creator>
  <cp:lastModifiedBy>Jenn Power</cp:lastModifiedBy>
  <cp:revision>2</cp:revision>
  <dcterms:created xsi:type="dcterms:W3CDTF">2019-07-23T11:33:00Z</dcterms:created>
  <dcterms:modified xsi:type="dcterms:W3CDTF">2019-07-23T11:33:00Z</dcterms:modified>
</cp:coreProperties>
</file>